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06" w:rsidRPr="000D6806" w:rsidRDefault="000D6806" w:rsidP="000D6806">
      <w:pPr>
        <w:jc w:val="right"/>
        <w:rPr>
          <w:lang w:val="ru-RU"/>
        </w:rPr>
      </w:pPr>
      <w:r>
        <w:rPr>
          <w:lang w:val="ru-RU"/>
        </w:rPr>
        <w:t xml:space="preserve">Приложение </w:t>
      </w:r>
      <w:r w:rsidR="00F26982">
        <w:rPr>
          <w:lang w:val="ru-RU"/>
        </w:rPr>
        <w:t>№</w:t>
      </w:r>
      <w:bookmarkStart w:id="0" w:name="_GoBack"/>
      <w:bookmarkEnd w:id="0"/>
      <w:r w:rsidR="00F26982">
        <w:rPr>
          <w:lang w:val="ru-RU"/>
        </w:rPr>
        <w:t>5 к Приглашению</w:t>
      </w:r>
    </w:p>
    <w:p w:rsidR="000D6806" w:rsidRDefault="000D6806"/>
    <w:tbl>
      <w:tblPr>
        <w:tblW w:w="9858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3621"/>
        <w:gridCol w:w="6237"/>
      </w:tblGrid>
      <w:tr w:rsidR="00850F81" w:rsidRPr="00F26982" w:rsidTr="006E350E">
        <w:trPr>
          <w:trHeight w:val="619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81" w:rsidRPr="00333374" w:rsidRDefault="00850F81" w:rsidP="00850F81">
            <w:pPr>
              <w:pStyle w:val="Default"/>
              <w:jc w:val="center"/>
              <w:rPr>
                <w:sz w:val="20"/>
                <w:szCs w:val="20"/>
              </w:rPr>
            </w:pPr>
            <w:r w:rsidRPr="00333374">
              <w:rPr>
                <w:b/>
                <w:bCs/>
                <w:sz w:val="20"/>
                <w:szCs w:val="20"/>
              </w:rPr>
              <w:t xml:space="preserve">Электронный кассир с функцией ресайклинга модели </w:t>
            </w:r>
            <w:r w:rsidRPr="00333374">
              <w:rPr>
                <w:b/>
                <w:bCs/>
                <w:sz w:val="20"/>
                <w:szCs w:val="20"/>
                <w:lang w:val="en-US"/>
              </w:rPr>
              <w:t>MS</w:t>
            </w:r>
            <w:r w:rsidRPr="00333374">
              <w:rPr>
                <w:b/>
                <w:bCs/>
                <w:sz w:val="20"/>
                <w:szCs w:val="20"/>
              </w:rPr>
              <w:t>500</w:t>
            </w:r>
            <w:r w:rsidRPr="00333374">
              <w:rPr>
                <w:b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81" w:rsidRPr="00333374" w:rsidRDefault="00850F81" w:rsidP="00333374">
            <w:pPr>
              <w:pStyle w:val="Default"/>
              <w:jc w:val="center"/>
              <w:rPr>
                <w:sz w:val="20"/>
                <w:szCs w:val="20"/>
              </w:rPr>
            </w:pPr>
            <w:r w:rsidRPr="00333374">
              <w:rPr>
                <w:b/>
                <w:bCs/>
                <w:sz w:val="20"/>
                <w:szCs w:val="20"/>
              </w:rPr>
              <w:t xml:space="preserve">Основные функции: прием/выдача/замкнутый оборот наличных </w:t>
            </w:r>
          </w:p>
        </w:tc>
      </w:tr>
      <w:tr w:rsidR="006E350E" w:rsidRPr="00333374" w:rsidTr="00F17077">
        <w:trPr>
          <w:trHeight w:val="258"/>
        </w:trPr>
        <w:tc>
          <w:tcPr>
            <w:tcW w:w="9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50E" w:rsidRPr="00333374" w:rsidRDefault="006E350E" w:rsidP="006E350E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Корпус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экстерьер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E350E" w:rsidRPr="00F26982" w:rsidTr="006E350E">
        <w:trPr>
          <w:trHeight w:val="630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1.1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Вес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габариты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ШxГxВ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Не более 650 кг. / Ширина 600 мм х Длина общая 1300 мм, высота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подстольной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части 730 мм, высота фронтальной части 1100 мм.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Высота корпуса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располагаемого под столом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операциониста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не превышает 730 мм.</w:t>
            </w:r>
          </w:p>
        </w:tc>
      </w:tr>
      <w:tr w:rsidR="006E350E" w:rsidRPr="00333374" w:rsidTr="006E350E">
        <w:trPr>
          <w:trHeight w:val="211"/>
        </w:trPr>
        <w:tc>
          <w:tcPr>
            <w:tcW w:w="3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1.2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Электропитание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220-240В, 50Гц с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заземлением</w:t>
            </w:r>
            <w:proofErr w:type="spellEnd"/>
          </w:p>
        </w:tc>
      </w:tr>
      <w:tr w:rsidR="006E350E" w:rsidRPr="00F26982" w:rsidTr="006E350E">
        <w:trPr>
          <w:trHeight w:val="539"/>
        </w:trPr>
        <w:tc>
          <w:tcPr>
            <w:tcW w:w="3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Использовать некоммутируемый (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безразъёмный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) способ подключения к электросети. Такой способ крепления предполагает, что кабель питания припаян к блоку питания, исключающий случайное или намеренное отключение электропитания расположенный в зоне </w:t>
            </w:r>
            <w:r w:rsidRPr="00333374">
              <w:rPr>
                <w:color w:val="000000"/>
                <w:sz w:val="20"/>
                <w:szCs w:val="20"/>
              </w:rPr>
              <w:t>FLM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. Технологическое отверстие для кабеля питания должно быть выполнено заводом-изготовителем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6E350E" w:rsidRPr="00F26982" w:rsidTr="006E350E">
        <w:trPr>
          <w:trHeight w:val="675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1.3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Крепление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К полу анкерными болтами/шпильками (М16, </w:t>
            </w:r>
            <w:r w:rsidRPr="00333374">
              <w:rPr>
                <w:color w:val="000000"/>
                <w:sz w:val="20"/>
                <w:szCs w:val="20"/>
              </w:rPr>
              <w:t>L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≥220 мм). 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>Комплект болтов/шпилек с шайбами и оснасткой.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Высокопрочный крепёж в соответствии с ГОСТ 24379.1-80</w:t>
            </w:r>
          </w:p>
        </w:tc>
      </w:tr>
      <w:tr w:rsidR="006E350E" w:rsidRPr="00F26982" w:rsidTr="006E350E">
        <w:trPr>
          <w:trHeight w:val="1975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1.4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Компоновка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Зона </w:t>
            </w:r>
            <w:r w:rsidRPr="00333374">
              <w:rPr>
                <w:color w:val="000000"/>
                <w:sz w:val="20"/>
                <w:szCs w:val="20"/>
              </w:rPr>
              <w:t>FLM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(сервисная зона) расположена в верхней части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над зоной инкассации. Зона </w:t>
            </w:r>
            <w:r w:rsidRPr="00333374">
              <w:rPr>
                <w:color w:val="000000"/>
                <w:sz w:val="20"/>
                <w:szCs w:val="20"/>
              </w:rPr>
              <w:t>FLM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запирается на ключ, оборудована магнитным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извещателем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на открытие. Системный блок с управляющим ПО располагается внутри корпуса устройства в зоне </w:t>
            </w:r>
            <w:r w:rsidRPr="00333374">
              <w:rPr>
                <w:color w:val="000000"/>
                <w:sz w:val="20"/>
                <w:szCs w:val="20"/>
              </w:rPr>
              <w:t>FLM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в передней ее части для удобства обслуживания. Конструкция корпуса зоны </w:t>
            </w:r>
            <w:r w:rsidRPr="00333374">
              <w:rPr>
                <w:color w:val="000000"/>
                <w:sz w:val="20"/>
                <w:szCs w:val="20"/>
              </w:rPr>
              <w:t>FLM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спроектирована и выполнена на заводе-изготовителе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.  Корпус зоны </w:t>
            </w:r>
            <w:r w:rsidRPr="00333374">
              <w:rPr>
                <w:color w:val="000000"/>
                <w:sz w:val="20"/>
                <w:szCs w:val="20"/>
              </w:rPr>
              <w:t>FLM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защищает от несанкционированного доступа к системному блоку с управляющим ПО и ко всем основным узлам, доступным только обслуживающему персоналу для устранения сбоев, сброса ошибок, устранения замятий, для переустановки ПО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и подключения периферийных устройств без необходимости предварительной инкассации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6E350E" w:rsidRPr="00F26982" w:rsidTr="006E350E">
        <w:trPr>
          <w:trHeight w:val="466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1.5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Замок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зоны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FLM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Универсальные ключи от зоны </w:t>
            </w:r>
            <w:r w:rsidRPr="00333374">
              <w:rPr>
                <w:color w:val="000000"/>
                <w:sz w:val="20"/>
                <w:szCs w:val="20"/>
              </w:rPr>
              <w:t>FLM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(сервисной): одинаковые для всех ЭК одного поставщика (3 комплекта)</w:t>
            </w:r>
          </w:p>
        </w:tc>
      </w:tr>
      <w:tr w:rsidR="006E350E" w:rsidRPr="00F26982" w:rsidTr="006E350E">
        <w:trPr>
          <w:trHeight w:val="417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1.6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Условия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эксплуатации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Температура окружающей среды (°</w:t>
            </w:r>
            <w:r w:rsidRPr="00333374">
              <w:rPr>
                <w:color w:val="000000"/>
                <w:sz w:val="20"/>
                <w:szCs w:val="20"/>
              </w:rPr>
              <w:t>C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) + 10 до + 40, Относительная влажность (%) 25 до 85</w:t>
            </w:r>
          </w:p>
        </w:tc>
      </w:tr>
      <w:tr w:rsidR="006E350E" w:rsidRPr="00F26982" w:rsidTr="006E350E">
        <w:trPr>
          <w:trHeight w:val="70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1.7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Эргономика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дизайн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должен иметь эстетичный вид, обладать удобством доступа к органам управления (иметь интуитивно-понятный интерфейс и маркировку).</w:t>
            </w:r>
          </w:p>
        </w:tc>
      </w:tr>
      <w:tr w:rsidR="006E350E" w:rsidRPr="00333374" w:rsidTr="006E350E">
        <w:trPr>
          <w:trHeight w:val="629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1.8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Качество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Культура монтажа узлов, жгутов и контактов, гарантирующая качество соединений после транспортировки, надежное крепление без люфта и провисаний. Использование апробированных и сертифицированных компонентов, имеющих историю длительной бессбойной промышленной эксплуатации образцов из серийных партий. </w:t>
            </w:r>
            <w:proofErr w:type="gramStart"/>
            <w:r w:rsidRPr="00333374">
              <w:rPr>
                <w:color w:val="000000"/>
                <w:sz w:val="20"/>
                <w:szCs w:val="20"/>
                <w:lang w:val="ru-RU"/>
              </w:rPr>
              <w:t>Все  технологические</w:t>
            </w:r>
            <w:proofErr w:type="gram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отверстия в корпусе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должны иметь минимально возможный размер.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Неиспользуемые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технологические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отверстия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должны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быть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закрыты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заглушками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.</w:t>
            </w:r>
          </w:p>
        </w:tc>
      </w:tr>
      <w:tr w:rsidR="006E350E" w:rsidRPr="00F26982" w:rsidTr="006E350E">
        <w:trPr>
          <w:trHeight w:val="1560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1.9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Заглушки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Средства/комплектующие для минимизации габаритных размеров всех технологических отверстий корпуса УС, в обязательном порядке - отверстия в сейфе.  Конструкция и материал заглушек должны противодействовать их демонтажу без разрушения при использованием инструментов с внешней стороны корпуса/сейфа.</w:t>
            </w:r>
          </w:p>
        </w:tc>
      </w:tr>
      <w:tr w:rsidR="006E350E" w:rsidRPr="00333374" w:rsidTr="00F17077">
        <w:trPr>
          <w:trHeight w:val="177"/>
        </w:trPr>
        <w:tc>
          <w:tcPr>
            <w:tcW w:w="9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6E350E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Системный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блок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E350E" w:rsidRPr="00F26982" w:rsidTr="006E350E">
        <w:trPr>
          <w:trHeight w:val="1875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lastRenderedPageBreak/>
              <w:t xml:space="preserve">2.1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Центральный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процессор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Двухъядерный процессор архитектуры</w:t>
            </w:r>
            <w:r w:rsidRPr="00333374">
              <w:rPr>
                <w:color w:val="000000"/>
                <w:sz w:val="20"/>
                <w:szCs w:val="20"/>
              </w:rPr>
              <w:t> x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86_64, обеспечивающий два потока обработки данных, с производительностью (по данным тестов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Passmark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CPU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Mark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(последней версии) компании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PassMark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Software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“</w:t>
            </w:r>
            <w:r w:rsidRPr="00333374">
              <w:rPr>
                <w:color w:val="000000"/>
                <w:sz w:val="20"/>
                <w:szCs w:val="20"/>
              </w:rPr>
              <w:t>number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of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samples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” не менее 20) ≥ 3500 ± 1%**. Тепловой пакет </w:t>
            </w:r>
            <w:r w:rsidRPr="00333374">
              <w:rPr>
                <w:color w:val="000000"/>
                <w:sz w:val="20"/>
                <w:szCs w:val="20"/>
              </w:rPr>
              <w:t>TDP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r w:rsidRPr="00333374">
              <w:rPr>
                <w:color w:val="000000"/>
                <w:sz w:val="20"/>
                <w:szCs w:val="20"/>
              </w:rPr>
              <w:t>Thermal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Design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Power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) не более 55 Ватт. Кэш </w:t>
            </w:r>
            <w:r w:rsidRPr="00333374">
              <w:rPr>
                <w:color w:val="000000"/>
                <w:sz w:val="20"/>
                <w:szCs w:val="20"/>
              </w:rPr>
              <w:t>L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3 3</w:t>
            </w:r>
            <w:r w:rsidRPr="00333374">
              <w:rPr>
                <w:color w:val="000000"/>
                <w:sz w:val="20"/>
                <w:szCs w:val="20"/>
              </w:rPr>
              <w:t>MB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. Поддержка </w:t>
            </w:r>
            <w:r w:rsidRPr="00333374">
              <w:rPr>
                <w:color w:val="000000"/>
                <w:sz w:val="20"/>
                <w:szCs w:val="20"/>
              </w:rPr>
              <w:t>ECC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r w:rsidRPr="00333374">
              <w:rPr>
                <w:color w:val="000000"/>
                <w:sz w:val="20"/>
                <w:szCs w:val="20"/>
              </w:rPr>
              <w:t>Error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Correction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Code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) памяти. </w:t>
            </w:r>
          </w:p>
          <w:p w:rsidR="006E350E" w:rsidRPr="00333374" w:rsidRDefault="00F26982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hyperlink r:id="rId4" w:history="1">
              <w:r w:rsidR="006E350E" w:rsidRPr="00333374">
                <w:rPr>
                  <w:color w:val="000000"/>
                  <w:sz w:val="20"/>
                  <w:szCs w:val="20"/>
                  <w:lang w:val="ru-RU"/>
                </w:rPr>
                <w:t xml:space="preserve">Результат тестирования ПК  опубликован с подробностями конфигурации на сайте </w:t>
              </w:r>
              <w:r w:rsidR="006E350E" w:rsidRPr="00333374">
                <w:rPr>
                  <w:color w:val="000000"/>
                  <w:sz w:val="20"/>
                  <w:szCs w:val="20"/>
                </w:rPr>
                <w:t>https</w:t>
              </w:r>
              <w:r w:rsidR="006E350E" w:rsidRPr="00333374">
                <w:rPr>
                  <w:color w:val="000000"/>
                  <w:sz w:val="20"/>
                  <w:szCs w:val="20"/>
                  <w:lang w:val="ru-RU"/>
                </w:rPr>
                <w:t>://</w:t>
              </w:r>
              <w:r w:rsidR="006E350E" w:rsidRPr="00333374">
                <w:rPr>
                  <w:color w:val="000000"/>
                  <w:sz w:val="20"/>
                  <w:szCs w:val="20"/>
                </w:rPr>
                <w:t>www</w:t>
              </w:r>
              <w:r w:rsidR="006E350E" w:rsidRPr="00333374">
                <w:rPr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6E350E" w:rsidRPr="00333374">
                <w:rPr>
                  <w:color w:val="000000"/>
                  <w:sz w:val="20"/>
                  <w:szCs w:val="20"/>
                </w:rPr>
                <w:t>passmark</w:t>
              </w:r>
              <w:proofErr w:type="spellEnd"/>
              <w:r w:rsidR="006E350E" w:rsidRPr="00333374">
                <w:rPr>
                  <w:color w:val="000000"/>
                  <w:sz w:val="20"/>
                  <w:szCs w:val="20"/>
                  <w:lang w:val="ru-RU"/>
                </w:rPr>
                <w:t>.</w:t>
              </w:r>
              <w:r w:rsidR="006E350E" w:rsidRPr="00333374">
                <w:rPr>
                  <w:color w:val="000000"/>
                  <w:sz w:val="20"/>
                  <w:szCs w:val="20"/>
                </w:rPr>
                <w:t>com</w:t>
              </w:r>
              <w:r w:rsidR="006E350E" w:rsidRPr="00333374">
                <w:rPr>
                  <w:color w:val="000000"/>
                  <w:sz w:val="20"/>
                  <w:szCs w:val="20"/>
                  <w:lang w:val="ru-RU"/>
                </w:rPr>
                <w:t>/</w:t>
              </w:r>
              <w:r w:rsidR="006E350E" w:rsidRPr="00333374">
                <w:rPr>
                  <w:color w:val="000000"/>
                  <w:sz w:val="20"/>
                  <w:szCs w:val="20"/>
                </w:rPr>
                <w:t>index</w:t>
              </w:r>
              <w:r w:rsidR="006E350E" w:rsidRPr="00333374">
                <w:rPr>
                  <w:color w:val="000000"/>
                  <w:sz w:val="20"/>
                  <w:szCs w:val="20"/>
                  <w:lang w:val="ru-RU"/>
                </w:rPr>
                <w:t>.</w:t>
              </w:r>
              <w:r w:rsidR="006E350E" w:rsidRPr="00333374">
                <w:rPr>
                  <w:color w:val="000000"/>
                  <w:sz w:val="20"/>
                  <w:szCs w:val="20"/>
                </w:rPr>
                <w:t>html</w:t>
              </w:r>
            </w:hyperlink>
          </w:p>
        </w:tc>
      </w:tr>
      <w:tr w:rsidR="006E350E" w:rsidRPr="00333374" w:rsidTr="006E350E">
        <w:trPr>
          <w:trHeight w:val="169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2.2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Оперативная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память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Не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менее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8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Гб</w:t>
            </w:r>
            <w:proofErr w:type="spellEnd"/>
          </w:p>
        </w:tc>
      </w:tr>
      <w:tr w:rsidR="006E350E" w:rsidRPr="00F26982" w:rsidTr="006E350E">
        <w:trPr>
          <w:trHeight w:val="459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2.3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Объем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жестком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диске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</w:rPr>
              <w:t>SSD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объемом не менее 500 Гб. Среднее время наработки на отказ (</w:t>
            </w:r>
            <w:r w:rsidRPr="00333374">
              <w:rPr>
                <w:color w:val="000000"/>
                <w:sz w:val="20"/>
                <w:szCs w:val="20"/>
              </w:rPr>
              <w:t>MTBF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=</w:t>
            </w:r>
            <w:r w:rsidRPr="00333374">
              <w:rPr>
                <w:color w:val="000000"/>
                <w:sz w:val="20"/>
                <w:szCs w:val="20"/>
              </w:rPr>
              <w:t>Mean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Time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between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Failures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) не менее 1.5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млн.часов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6E350E" w:rsidRPr="00333374" w:rsidTr="006E350E">
        <w:trPr>
          <w:trHeight w:val="280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2.4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Видеоадаптер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Встроенный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процессор</w:t>
            </w:r>
            <w:proofErr w:type="spellEnd"/>
          </w:p>
        </w:tc>
      </w:tr>
      <w:tr w:rsidR="006E350E" w:rsidRPr="00333374" w:rsidTr="006E350E">
        <w:trPr>
          <w:trHeight w:val="74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>2.5 LAN-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адаптер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Не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менее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Мбит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сек</w:t>
            </w:r>
            <w:proofErr w:type="spellEnd"/>
          </w:p>
        </w:tc>
      </w:tr>
      <w:tr w:rsidR="006E350E" w:rsidRPr="00333374" w:rsidTr="006E350E">
        <w:trPr>
          <w:trHeight w:val="216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>2.6. USB-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порты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от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USB 2.0)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свободных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зоне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FLM</w:t>
            </w:r>
          </w:p>
        </w:tc>
      </w:tr>
      <w:tr w:rsidR="006E350E" w:rsidRPr="00333374" w:rsidTr="006E350E">
        <w:trPr>
          <w:trHeight w:val="254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Сервисный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монитор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333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E350E" w:rsidRPr="00F26982" w:rsidTr="006E350E">
        <w:trPr>
          <w:trHeight w:val="900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3.1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Тип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монитора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Сенсорный экран с диагональю 7”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Располагается на лицевой панели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подключается к системному блоку с управляющим ПО Банка (ЕГПО). Используется для отображения сервисной информации о состоянии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: заполнение кассет, ошибки и пр., а также для перехода  управляющего ПО Банка (ЕГПО) в режим супервизора.</w:t>
            </w:r>
          </w:p>
        </w:tc>
      </w:tr>
      <w:tr w:rsidR="006E350E" w:rsidRPr="00333374" w:rsidTr="006E350E">
        <w:trPr>
          <w:trHeight w:val="208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3.2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Размер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>7’’</w:t>
            </w:r>
          </w:p>
        </w:tc>
      </w:tr>
      <w:tr w:rsidR="006E350E" w:rsidRPr="00333374" w:rsidTr="006E350E">
        <w:trPr>
          <w:trHeight w:val="282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3.3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Разрешение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экрана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>800х480</w:t>
            </w:r>
          </w:p>
        </w:tc>
      </w:tr>
      <w:tr w:rsidR="006E350E" w:rsidRPr="00333374" w:rsidTr="006E350E">
        <w:trPr>
          <w:trHeight w:val="226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Cейф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333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E350E" w:rsidRPr="00333374" w:rsidTr="006E350E">
        <w:trPr>
          <w:trHeight w:val="1125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4.1.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Класс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устойчивости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взлому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</w:rPr>
              <w:t>I</w:t>
            </w:r>
            <w:r w:rsidR="00F17077">
              <w:rPr>
                <w:color w:val="000000"/>
                <w:sz w:val="20"/>
                <w:szCs w:val="20"/>
                <w:lang w:val="ru-RU"/>
              </w:rPr>
              <w:t xml:space="preserve"> класс стойкости к взлому в </w:t>
            </w:r>
            <w:r w:rsidR="00F17077" w:rsidRPr="00F17077">
              <w:rPr>
                <w:color w:val="000000"/>
                <w:sz w:val="20"/>
                <w:szCs w:val="20"/>
                <w:lang w:val="ru-RU"/>
              </w:rPr>
              <w:t>соответствии с СТБ 51.2.01-2015 "Оборудование и технические средства для обеспечения банковской деятельности. Сейфы и хранилища ценностей. Технические условия"</w:t>
            </w:r>
          </w:p>
        </w:tc>
      </w:tr>
      <w:tr w:rsidR="006E350E" w:rsidRPr="00F26982" w:rsidTr="006E350E">
        <w:trPr>
          <w:trHeight w:val="221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4.2.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Количество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замков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Не менее 2-х различного типа</w:t>
            </w:r>
          </w:p>
        </w:tc>
      </w:tr>
      <w:tr w:rsidR="006E350E" w:rsidRPr="00F26982" w:rsidTr="006E350E">
        <w:trPr>
          <w:trHeight w:val="675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4.3.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Количество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ключей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Количество ключей – в соответствии с комплектацией фирмы-производителя, но не менее 3-х, для каждого замка (при наличии у замка ключей).</w:t>
            </w:r>
          </w:p>
        </w:tc>
      </w:tr>
      <w:tr w:rsidR="006E350E" w:rsidRPr="00F26982" w:rsidTr="006E350E">
        <w:trPr>
          <w:trHeight w:val="675"/>
        </w:trPr>
        <w:tc>
          <w:tcPr>
            <w:tcW w:w="3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4.4.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Сервисное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обслуживание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Сервисное обслуживание - в комплекте поставляется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траспортный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ключ, для возможности перекодировки замка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Защита от "ошибки" при перекодировке замка, препятствующая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провороту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ключа, что может повлечь поломку замка.</w:t>
            </w:r>
          </w:p>
        </w:tc>
      </w:tr>
      <w:tr w:rsidR="006E350E" w:rsidRPr="00F26982" w:rsidTr="006E350E">
        <w:trPr>
          <w:trHeight w:val="507"/>
        </w:trPr>
        <w:tc>
          <w:tcPr>
            <w:tcW w:w="3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Извещатели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«на открывание» сейфовой двери. Подключение на внутренний компьютер оборудования</w:t>
            </w:r>
          </w:p>
        </w:tc>
      </w:tr>
      <w:tr w:rsidR="006E350E" w:rsidRPr="00333374" w:rsidTr="006E350E">
        <w:trPr>
          <w:trHeight w:val="272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Модуль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ресайклинга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E350E" w:rsidRPr="00F26982" w:rsidTr="006E350E">
        <w:trPr>
          <w:trHeight w:val="2260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5.1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Функционал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1B742E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Работа в режиме рециркуляции</w:t>
            </w:r>
            <w:r w:rsidR="001B742E">
              <w:rPr>
                <w:color w:val="000000"/>
                <w:sz w:val="20"/>
                <w:szCs w:val="20"/>
                <w:lang w:val="ru-RU"/>
              </w:rPr>
              <w:t>:</w:t>
            </w:r>
            <w:r w:rsidR="001B742E" w:rsidRPr="001B742E">
              <w:rPr>
                <w:color w:val="000000"/>
                <w:sz w:val="20"/>
                <w:szCs w:val="20"/>
                <w:lang w:val="ru-RU"/>
              </w:rPr>
              <w:t xml:space="preserve"> 4 </w:t>
            </w:r>
            <w:r w:rsidR="001B742E">
              <w:rPr>
                <w:color w:val="000000"/>
                <w:sz w:val="20"/>
                <w:szCs w:val="20"/>
                <w:lang w:val="ru-RU"/>
              </w:rPr>
              <w:t>валюты, 14 номиналов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. Депонирование наличности с проверкой на подлинность и возможностью последующей выдачи банкнот (рециркуляции). Пересчет смешанной пачки. Сортировка по состоянию. Сравнение и распознавание серийных номеров банкнот. Необходимо обеспечить возможность частичной и полной загрузки и выгрузки кассет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ресайклинговых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и депозитных кассет через шатер устройства и/или транзитную кассету. </w:t>
            </w:r>
          </w:p>
        </w:tc>
      </w:tr>
      <w:tr w:rsidR="006E350E" w:rsidRPr="00F26982" w:rsidTr="006E350E">
        <w:trPr>
          <w:trHeight w:val="1230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5.2 Количество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рециркуляционных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деподзитных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 кассет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Мультивалютные /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мультиноминальные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барабаны и/или кассеты с функцией рециркуляции, емкость каждой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рециркуляционной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кассеты (барабана) не менее 600-800 листов (новые); 1 депозитная кассета емкостью не менее 2300 листов (новые).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Все кассеты (барабаны) кроме транзитной кассеты (ТК) устанавливаются в сейфовую часть. ТК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д.б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>. аналогична депозитной кассете. ТК устанавливается на дверь сейфовой части (зоны инкассации) с внешней стороны, служит для инкассации и перемещения любых номиналов и валют (</w:t>
            </w:r>
            <w:r w:rsidRPr="00333374">
              <w:rPr>
                <w:color w:val="000000"/>
                <w:sz w:val="20"/>
                <w:szCs w:val="20"/>
              </w:rPr>
              <w:t>RUR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333374">
              <w:rPr>
                <w:color w:val="000000"/>
                <w:sz w:val="20"/>
                <w:szCs w:val="20"/>
              </w:rPr>
              <w:t>USD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333374">
              <w:rPr>
                <w:color w:val="000000"/>
                <w:sz w:val="20"/>
                <w:szCs w:val="20"/>
              </w:rPr>
              <w:t>EUR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)  в /из любых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ресайклинговых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>, депозитных кассет и барабанов.</w:t>
            </w:r>
          </w:p>
        </w:tc>
      </w:tr>
      <w:tr w:rsidR="006E350E" w:rsidRPr="00333374" w:rsidTr="006E350E">
        <w:trPr>
          <w:trHeight w:val="209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5.3.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Скорость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выдачи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пачки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333374">
              <w:rPr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листов</w:t>
            </w:r>
            <w:proofErr w:type="spellEnd"/>
            <w:proofErr w:type="gram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более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38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сек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.</w:t>
            </w:r>
          </w:p>
        </w:tc>
      </w:tr>
      <w:tr w:rsidR="006E350E" w:rsidRPr="00333374" w:rsidTr="006E350E">
        <w:trPr>
          <w:trHeight w:val="200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5.4.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Скорость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приема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пачки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333374">
              <w:rPr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листов</w:t>
            </w:r>
            <w:proofErr w:type="spellEnd"/>
            <w:proofErr w:type="gram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более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38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сек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.</w:t>
            </w:r>
          </w:p>
        </w:tc>
      </w:tr>
      <w:tr w:rsidR="006E350E" w:rsidRPr="00F26982" w:rsidTr="006E350E">
        <w:trPr>
          <w:trHeight w:val="1639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5.5 Допустимое число купюр в пачке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</w:rPr>
              <w:t>K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арман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для приёма банкнот открытого типа без прижимного/толкающего механизма (аналогичный карману счётных машин), с возможность размещения пачки не менее 200 листов и возможностью докладывать купюры в процессе приема без ограничений до заполнения кассет; карман выдачи для банкнот не менее 200 листов; карман для отбраковки не менее 100 листов. </w:t>
            </w:r>
          </w:p>
        </w:tc>
      </w:tr>
      <w:tr w:rsidR="006E350E" w:rsidRPr="00333374" w:rsidTr="006E350E">
        <w:trPr>
          <w:trHeight w:val="235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5.6.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Емкость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кассет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общая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Не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менее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7100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листов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новые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)</w:t>
            </w:r>
          </w:p>
        </w:tc>
      </w:tr>
      <w:tr w:rsidR="006E350E" w:rsidRPr="00333374" w:rsidTr="006E350E">
        <w:trPr>
          <w:trHeight w:val="268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5.7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Емкость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кассеты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депозитной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кассеты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Не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менее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2300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листов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новые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)</w:t>
            </w:r>
          </w:p>
        </w:tc>
      </w:tr>
      <w:tr w:rsidR="006E350E" w:rsidRPr="00333374" w:rsidTr="006E350E">
        <w:trPr>
          <w:trHeight w:val="1839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5.8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Конструктив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кассет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1. Наличие универсальных замковых механизмов (с ключевым замком и штатным отверстием для опломбирования) или запорных/защелкивающих устройств на кассетах УС, защищающих от непроизвольного открытия и выпадения денежной наличности из кассет в случае отрыва/разрыва пломбы, и не позволяющие осуществить несанкционированный доступ к банковским ценностям размещенным внутри кассет.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>2. Наличие гладкой поверхности размером не менее 20 Х 100 мм для нанесения пломбы-наклейки при опломбировании кассеты (гладкая поверхность должна располагаться в районе замкового механизма / защелкивающего устройства и соединять крышку кассеты с корпусом).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>3. Наличие не менее двух гладких поверхностей для нанесения идентификационных наклеек: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 xml:space="preserve">- размером не менее 60 Х 60 мм для размещения клеящегося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стикера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для нанесения информации о кассете;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>- размером 60 Х 150 мм для размещения идентификационной наклейки.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 xml:space="preserve">4. Каждая кассета должна содержать идентификационные наклейки со следующей информацией: принадлежность к типу УС, максимальное количество помещаемых банкнот, а также дата (месяц, год) отгрузки продукции 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 xml:space="preserve">Болты, заклепки и иные крепежные элементы кассеты должны быть надежно зафиксированы, возможность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самораскручивания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крепежных элементов должна быть полностью исключена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Информация, наносимая на наклейки: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>1. Наклейка с настройками на номинал - цвет наклейки соответствует стандарту цветового обозначения по номиналам банкнот, на наклейку нанесены обозначения самих номиналов (размер примерно 4,2 х 2 см).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>2. Наклейка с маркировкой - цвет белый, содержит информацию о принадлежности к типу УС, максимальном количестве помещаемых банкнот; дате (месяце) подписания акта сдачи-приемки продукции (размер примерно 6,0 х 4 см).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пломбам-наклейкам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они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универсальны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для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всех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кассет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УС.</w:t>
            </w:r>
          </w:p>
        </w:tc>
      </w:tr>
      <w:tr w:rsidR="006E350E" w:rsidRPr="00F26982" w:rsidTr="006E350E">
        <w:trPr>
          <w:trHeight w:val="1392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5.9. Емкость модуля промежуточного хранения - </w:t>
            </w:r>
            <w:r w:rsidRPr="00333374">
              <w:rPr>
                <w:color w:val="000000"/>
                <w:sz w:val="20"/>
                <w:szCs w:val="20"/>
              </w:rPr>
              <w:t>escrow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Использование логического </w:t>
            </w:r>
            <w:r w:rsidRPr="00333374">
              <w:rPr>
                <w:color w:val="000000"/>
                <w:sz w:val="20"/>
                <w:szCs w:val="20"/>
              </w:rPr>
              <w:t>escrow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вместо физического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При взносе: денежные средства перемещаются в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ресайклинговые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кассеты или наматываются в кассеты барабанного типа без промежуточного хранения в физическом модуле </w:t>
            </w:r>
            <w:r w:rsidRPr="00333374">
              <w:rPr>
                <w:color w:val="000000"/>
                <w:sz w:val="20"/>
                <w:szCs w:val="20"/>
              </w:rPr>
              <w:t>escrow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. Серийные номера принятых купюр должны распознаваться и сохраняются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чтобы обеспечить возможность возврата тех же купюр при отмене транзакции Клиентом. При выдаче: денежные средства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слистываются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ресайклинговых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кассет или кассет барабанного типа, перемещаются в лоток выдачи купюр, серийные номера выданных купюр должны распознаваться и сохраняться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.   </w:t>
            </w:r>
          </w:p>
        </w:tc>
      </w:tr>
      <w:tr w:rsidR="006E350E" w:rsidRPr="00F26982" w:rsidTr="006E350E">
        <w:trPr>
          <w:trHeight w:val="2127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5.10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Принцип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отбраковки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купюр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критерии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По признакам: сомнительные банкноты, неплатежеспособные банкноты, банкнот с признаками подделки.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Банкноты с признаками подделки - Банкноты, не соответствующие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призакам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подлинности Банкнот Банка России/иностранных государств (отсутствуют либо имитированы защитные элементы). 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>Сомнительные банкноты – не в полной мере отвечающие требованиям подлинности или платежеспособности.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 xml:space="preserve">Для  неплатежеспособных банкнот Банка России руководствоваться указанием </w:t>
            </w:r>
            <w:r w:rsidRPr="00333374">
              <w:rPr>
                <w:color w:val="000000"/>
                <w:sz w:val="20"/>
                <w:szCs w:val="20"/>
              </w:rPr>
              <w:t>N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1778-У «О признаках платежеспособности и правилах обмена банкнот и монеты Банка России».</w:t>
            </w:r>
          </w:p>
        </w:tc>
      </w:tr>
      <w:tr w:rsidR="006E350E" w:rsidRPr="00F26982" w:rsidTr="006E350E">
        <w:trPr>
          <w:trHeight w:val="705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5.11 Возможность определения серийного номера банкноты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Сканирование, распознавание (перевод в текстовый формат), сверка номеров с разных сторон, запись в лог.</w:t>
            </w:r>
          </w:p>
        </w:tc>
      </w:tr>
      <w:tr w:rsidR="006E350E" w:rsidRPr="00F26982" w:rsidTr="006E350E">
        <w:trPr>
          <w:trHeight w:val="634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5.12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Поддерживаемые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валюты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номиналы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Работа со всеми номиналами одновременно (</w:t>
            </w:r>
            <w:r w:rsidRPr="00333374">
              <w:rPr>
                <w:color w:val="000000"/>
                <w:sz w:val="20"/>
                <w:szCs w:val="20"/>
              </w:rPr>
              <w:t>RUB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333374">
              <w:rPr>
                <w:color w:val="000000"/>
                <w:sz w:val="20"/>
                <w:szCs w:val="20"/>
              </w:rPr>
              <w:t>USD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333374">
              <w:rPr>
                <w:color w:val="000000"/>
                <w:sz w:val="20"/>
                <w:szCs w:val="20"/>
              </w:rPr>
              <w:t>EURO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) в режиме рециркуляции без ограничений (исключений).</w:t>
            </w:r>
          </w:p>
        </w:tc>
      </w:tr>
      <w:tr w:rsidR="006E350E" w:rsidRPr="00333374" w:rsidTr="006E350E">
        <w:trPr>
          <w:trHeight w:val="328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50E" w:rsidRPr="00333374" w:rsidRDefault="006E350E" w:rsidP="00333374">
            <w:pPr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5.13 Механизм привода купюр в тракте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Роликовый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ремни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) </w:t>
            </w:r>
          </w:p>
        </w:tc>
      </w:tr>
      <w:tr w:rsidR="006E350E" w:rsidRPr="00333374" w:rsidTr="006E350E">
        <w:trPr>
          <w:trHeight w:val="915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5.14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Маркировка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кассет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Каждая кассета должна содержать идентификационные наклейки со следующей информацией: принадлежность к типу УС, максимальное количество помещаемых банкнот, а также дата (месяц, год) отгрузки продукции.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Каждая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кассета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содержит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уникальный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серийный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номер</w:t>
            </w:r>
            <w:proofErr w:type="spellEnd"/>
          </w:p>
        </w:tc>
      </w:tr>
      <w:tr w:rsidR="006E350E" w:rsidRPr="00F26982" w:rsidTr="006E350E">
        <w:trPr>
          <w:trHeight w:val="283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5.16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Наработка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отказ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Не менее 25 тыс. бессбойных циклов до профилактики</w:t>
            </w:r>
          </w:p>
        </w:tc>
      </w:tr>
      <w:tr w:rsidR="006E350E" w:rsidRPr="00333374" w:rsidTr="006E350E">
        <w:trPr>
          <w:trHeight w:val="255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Охранная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сигнализация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333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E350E" w:rsidRPr="00F26982" w:rsidTr="006E350E">
        <w:trPr>
          <w:trHeight w:val="619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6.1.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Фальш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>-панель и дверь сейфа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Магнитоконтактные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извещатели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«на открывание» </w:t>
            </w:r>
            <w:r w:rsidR="00F17077">
              <w:rPr>
                <w:color w:val="000000"/>
                <w:sz w:val="20"/>
                <w:szCs w:val="20"/>
                <w:lang w:val="ru-RU"/>
              </w:rPr>
              <w:t>для металлических конструкций (1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шт.).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Фальш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-панель крепится к корпусу </w:t>
            </w:r>
            <w:r w:rsidRPr="00333374">
              <w:rPr>
                <w:color w:val="000000"/>
                <w:sz w:val="20"/>
                <w:szCs w:val="20"/>
              </w:rPr>
              <w:t>TCR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на поворотных петлях.</w:t>
            </w:r>
          </w:p>
        </w:tc>
      </w:tr>
      <w:tr w:rsidR="006E350E" w:rsidRPr="00333374" w:rsidTr="006E350E">
        <w:trPr>
          <w:trHeight w:val="360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6.2.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Сейф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Извещатель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охранный совмещённый «на взлом» Шорох-3 исп. </w:t>
            </w:r>
            <w:r w:rsidRPr="00333374">
              <w:rPr>
                <w:color w:val="000000"/>
                <w:sz w:val="20"/>
                <w:szCs w:val="20"/>
              </w:rPr>
              <w:t xml:space="preserve">В (1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.)</w:t>
            </w:r>
          </w:p>
        </w:tc>
      </w:tr>
      <w:tr w:rsidR="006E350E" w:rsidRPr="00333374" w:rsidTr="006E350E">
        <w:trPr>
          <w:trHeight w:val="281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50E" w:rsidRPr="00333374" w:rsidRDefault="006E350E" w:rsidP="00850F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Необходимое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доп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333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E350E" w:rsidRPr="00F26982" w:rsidTr="006E350E">
        <w:trPr>
          <w:trHeight w:val="930"/>
        </w:trPr>
        <w:tc>
          <w:tcPr>
            <w:tcW w:w="3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7.2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Чековый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принтер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внешний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настольный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Тип печати - Датчик "Мало бумаги"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 xml:space="preserve">Внешний принтер </w:t>
            </w:r>
            <w:r w:rsidRPr="00333374">
              <w:rPr>
                <w:color w:val="000000"/>
                <w:sz w:val="20"/>
                <w:szCs w:val="20"/>
              </w:rPr>
              <w:t>c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термоголовкой, </w:t>
            </w:r>
            <w:proofErr w:type="spellStart"/>
            <w:r w:rsidRPr="00333374">
              <w:rPr>
                <w:color w:val="000000"/>
                <w:sz w:val="20"/>
                <w:szCs w:val="20"/>
                <w:lang w:val="ru-RU"/>
              </w:rPr>
              <w:t>автоотрезчиком</w:t>
            </w:r>
            <w:proofErr w:type="spellEnd"/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. Диаметр рулона чековой ленты – 80 мм. Интерфейсы </w:t>
            </w:r>
            <w:r w:rsidRPr="00333374">
              <w:rPr>
                <w:color w:val="000000"/>
                <w:sz w:val="20"/>
                <w:szCs w:val="20"/>
              </w:rPr>
              <w:t>USB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r w:rsidRPr="00333374">
              <w:rPr>
                <w:color w:val="000000"/>
                <w:sz w:val="20"/>
                <w:szCs w:val="20"/>
              </w:rPr>
              <w:t>Ethernet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. Наличие драйверов для работы принтера чеков совместно с оборудованием под управлением </w:t>
            </w:r>
            <w:r w:rsidRPr="00333374">
              <w:rPr>
                <w:color w:val="000000"/>
                <w:sz w:val="20"/>
                <w:szCs w:val="20"/>
              </w:rPr>
              <w:t>Windows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7 / 10. </w:t>
            </w:r>
          </w:p>
        </w:tc>
      </w:tr>
      <w:tr w:rsidR="006E350E" w:rsidRPr="00F26982" w:rsidTr="006E350E">
        <w:trPr>
          <w:trHeight w:val="425"/>
        </w:trPr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Размер ленты - ширина рулона 80 мм, диаметр рулона 80 мм</w:t>
            </w:r>
          </w:p>
        </w:tc>
      </w:tr>
      <w:tr w:rsidR="006E350E" w:rsidRPr="00F26982" w:rsidTr="006E350E">
        <w:trPr>
          <w:trHeight w:val="276"/>
        </w:trPr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Скорость печати Не менее 80 мм/сек</w:t>
            </w:r>
          </w:p>
        </w:tc>
      </w:tr>
      <w:tr w:rsidR="006E350E" w:rsidRPr="00333374" w:rsidTr="006E350E">
        <w:trPr>
          <w:trHeight w:val="124"/>
        </w:trPr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Поддержка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кириллицы</w:t>
            </w:r>
            <w:proofErr w:type="spellEnd"/>
          </w:p>
        </w:tc>
      </w:tr>
      <w:tr w:rsidR="006E350E" w:rsidRPr="00333374" w:rsidTr="006E350E">
        <w:trPr>
          <w:trHeight w:val="280"/>
        </w:trPr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Поддержка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графики</w:t>
            </w:r>
            <w:proofErr w:type="spellEnd"/>
          </w:p>
        </w:tc>
      </w:tr>
      <w:tr w:rsidR="006E350E" w:rsidRPr="00F26982" w:rsidTr="006E350E">
        <w:trPr>
          <w:trHeight w:val="280"/>
        </w:trPr>
        <w:tc>
          <w:tcPr>
            <w:tcW w:w="3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Наработка на отказ - Не менее 40 тыс. бессбойных циклов до профилактики</w:t>
            </w:r>
          </w:p>
        </w:tc>
      </w:tr>
      <w:tr w:rsidR="006E350E" w:rsidRPr="00333374" w:rsidTr="006E350E">
        <w:trPr>
          <w:trHeight w:val="124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Программное</w:t>
            </w:r>
            <w:proofErr w:type="spellEnd"/>
            <w:r w:rsidRPr="0033337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b/>
                <w:bCs/>
                <w:color w:val="000000"/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333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E350E" w:rsidRPr="00333374" w:rsidTr="006E350E">
        <w:trPr>
          <w:trHeight w:val="619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8.1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Операционная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>ОС Microsoft Windows 10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УС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поставляется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лицензией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ОС Microsoft Windows 10 LTSB с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возможностью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downgrade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до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версии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ОС Microsoft  Windows 7</w:t>
            </w:r>
          </w:p>
        </w:tc>
      </w:tr>
      <w:tr w:rsidR="006E350E" w:rsidRPr="00333374" w:rsidTr="006E350E">
        <w:trPr>
          <w:trHeight w:val="307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8.2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Программное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Поддержка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спецификации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CEN/XFS 3.30</w:t>
            </w:r>
          </w:p>
        </w:tc>
      </w:tr>
      <w:tr w:rsidR="006E350E" w:rsidRPr="00F26982" w:rsidTr="006E350E">
        <w:trPr>
          <w:trHeight w:val="687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</w:rPr>
            </w:pPr>
            <w:r w:rsidRPr="00333374">
              <w:rPr>
                <w:color w:val="000000"/>
                <w:sz w:val="20"/>
                <w:szCs w:val="20"/>
              </w:rPr>
              <w:t xml:space="preserve">8.3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Совместимость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системой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мониторинга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Реализация </w:t>
            </w:r>
            <w:r w:rsidRPr="00333374">
              <w:rPr>
                <w:color w:val="000000"/>
                <w:sz w:val="20"/>
                <w:szCs w:val="20"/>
              </w:rPr>
              <w:t>CEN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/</w:t>
            </w:r>
            <w:r w:rsidRPr="00333374">
              <w:rPr>
                <w:color w:val="000000"/>
                <w:sz w:val="20"/>
                <w:szCs w:val="20"/>
              </w:rPr>
              <w:t>XFS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должна обеспечивать передачу в ППО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br/>
              <w:t xml:space="preserve">мониторинга информации о сбоях с указанием типов и расшифровкой статусов. </w:t>
            </w:r>
          </w:p>
        </w:tc>
      </w:tr>
      <w:tr w:rsidR="006E350E" w:rsidRPr="00F26982" w:rsidTr="006E350E">
        <w:trPr>
          <w:trHeight w:val="1947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8.6.Реализованная на программном уровне взаимная авторизация между управляющим компьютером и диспенсером (</w:t>
            </w:r>
            <w:r w:rsidRPr="00333374">
              <w:rPr>
                <w:color w:val="000000"/>
                <w:sz w:val="20"/>
                <w:szCs w:val="20"/>
              </w:rPr>
              <w:t>CDU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), основанная на криптографических алгоритмах или шифрование обмена между управляющим компьютером и диспенсером, основанное на стойких криптографических алгоритмах (например ГОСТ 28147-8, </w:t>
            </w:r>
            <w:r w:rsidRPr="00333374">
              <w:rPr>
                <w:color w:val="000000"/>
                <w:sz w:val="20"/>
                <w:szCs w:val="20"/>
              </w:rPr>
              <w:t>Triple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-</w:t>
            </w:r>
            <w:r w:rsidRPr="00333374">
              <w:rPr>
                <w:color w:val="000000"/>
                <w:sz w:val="20"/>
                <w:szCs w:val="20"/>
              </w:rPr>
              <w:t>DES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или </w:t>
            </w:r>
            <w:r w:rsidRPr="00333374">
              <w:rPr>
                <w:color w:val="000000"/>
                <w:sz w:val="20"/>
                <w:szCs w:val="20"/>
              </w:rPr>
              <w:t>RSA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возможность повторной авторизации/обновления ключей из сейфовой зоны (в случае замены аппаратных компонентов УС).</w:t>
            </w:r>
          </w:p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>Обеспечена взаимная идентификация: аутентификация управляющего компьютера и диспенсера, шифрование канала взаимодействия между ними, запись в журнал аудита управляющего компьютера событий безопасности, реализовать параметр максимального количества в единицу времени попыток неуспешных попыток аутентификации, обеспечить безопасное хранение параметров идентификации и аутентификации.</w:t>
            </w:r>
          </w:p>
        </w:tc>
      </w:tr>
      <w:tr w:rsidR="006E350E" w:rsidRPr="00F26982" w:rsidTr="006E350E">
        <w:trPr>
          <w:trHeight w:val="773"/>
        </w:trPr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8.7.Поддержка и сопровождение программного обеспечения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50E" w:rsidRPr="00333374" w:rsidRDefault="006E350E" w:rsidP="00850F8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Обязательно удаленное обновление драйверов, ПО </w:t>
            </w:r>
            <w:r w:rsidRPr="00333374">
              <w:rPr>
                <w:color w:val="000000"/>
                <w:sz w:val="20"/>
                <w:szCs w:val="20"/>
              </w:rPr>
              <w:t>XFS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, прошивок модуля приема наличных, основного и дополнительного оборудования средствами </w:t>
            </w:r>
            <w:r w:rsidRPr="00333374">
              <w:rPr>
                <w:color w:val="000000"/>
                <w:sz w:val="20"/>
                <w:szCs w:val="20"/>
              </w:rPr>
              <w:t>Microsoft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74">
              <w:rPr>
                <w:color w:val="000000"/>
                <w:sz w:val="20"/>
                <w:szCs w:val="20"/>
              </w:rPr>
              <w:t>SCCM</w:t>
            </w:r>
            <w:r w:rsidRPr="00333374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</w:tr>
    </w:tbl>
    <w:p w:rsidR="00213322" w:rsidRPr="004E6ABC" w:rsidRDefault="00213322">
      <w:pPr>
        <w:rPr>
          <w:lang w:val="ru-RU"/>
        </w:rPr>
      </w:pPr>
    </w:p>
    <w:p w:rsidR="00850F81" w:rsidRPr="000D6806" w:rsidRDefault="00850F81">
      <w:pPr>
        <w:rPr>
          <w:lang w:val="ru-RU"/>
        </w:rPr>
      </w:pPr>
    </w:p>
    <w:p w:rsidR="00333374" w:rsidRPr="000D6806" w:rsidRDefault="00333374">
      <w:pPr>
        <w:spacing w:after="160" w:line="259" w:lineRule="auto"/>
        <w:rPr>
          <w:lang w:val="ru-RU"/>
        </w:rPr>
      </w:pPr>
      <w:r w:rsidRPr="000D6806">
        <w:rPr>
          <w:lang w:val="ru-RU"/>
        </w:rPr>
        <w:br w:type="page"/>
      </w:r>
    </w:p>
    <w:tbl>
      <w:tblPr>
        <w:tblW w:w="5118" w:type="pct"/>
        <w:tblInd w:w="5" w:type="dxa"/>
        <w:tblLook w:val="04A0" w:firstRow="1" w:lastRow="0" w:firstColumn="1" w:lastColumn="0" w:noHBand="0" w:noVBand="1"/>
      </w:tblPr>
      <w:tblGrid>
        <w:gridCol w:w="1928"/>
        <w:gridCol w:w="1646"/>
        <w:gridCol w:w="1026"/>
        <w:gridCol w:w="96"/>
        <w:gridCol w:w="787"/>
        <w:gridCol w:w="727"/>
        <w:gridCol w:w="716"/>
        <w:gridCol w:w="178"/>
        <w:gridCol w:w="796"/>
        <w:gridCol w:w="1666"/>
      </w:tblGrid>
      <w:tr w:rsidR="00333374" w:rsidTr="00AD5AB2">
        <w:trPr>
          <w:trHeight w:val="300"/>
        </w:trPr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Технический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параметр</w:t>
            </w:r>
            <w:proofErr w:type="spellEnd"/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Параметрические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требования</w:t>
            </w:r>
            <w:proofErr w:type="spellEnd"/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Примечание</w:t>
            </w:r>
            <w:proofErr w:type="spellEnd"/>
          </w:p>
        </w:tc>
      </w:tr>
      <w:tr w:rsidR="00333374" w:rsidTr="00AD5AB2">
        <w:trPr>
          <w:trHeight w:val="300"/>
        </w:trPr>
        <w:tc>
          <w:tcPr>
            <w:tcW w:w="10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Системный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блок</w:t>
            </w:r>
            <w:proofErr w:type="spellEnd"/>
            <w:r>
              <w:rPr>
                <w:rFonts w:eastAsia="Malgun Gothic"/>
                <w:b/>
                <w:bCs/>
                <w:color w:val="000000"/>
                <w:sz w:val="18"/>
                <w:szCs w:val="18"/>
              </w:rPr>
              <w:t xml:space="preserve"> (ASROCK Q170</w:t>
            </w: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  <w:t>)</w:t>
            </w: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CPU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Intel® Pentium G4400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3.3GHz </w:t>
            </w:r>
            <w:proofErr w:type="spellStart"/>
            <w:r w:rsidRPr="00AD5AB2">
              <w:rPr>
                <w:rFonts w:eastAsia="Malgun Gothic"/>
                <w:color w:val="000000"/>
                <w:sz w:val="18"/>
                <w:szCs w:val="18"/>
              </w:rPr>
              <w:t>Skylake</w:t>
            </w:r>
            <w:proofErr w:type="spellEnd"/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 (6th gen)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sz w:val="18"/>
                <w:szCs w:val="18"/>
              </w:rPr>
              <w:t>ОЗУ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8GB DDR-IV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SODDIM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proofErr w:type="spellStart"/>
            <w:r w:rsidRPr="00AD5AB2">
              <w:rPr>
                <w:sz w:val="18"/>
                <w:szCs w:val="18"/>
              </w:rPr>
              <w:t>Жесткий</w:t>
            </w:r>
            <w:proofErr w:type="spellEnd"/>
            <w:r w:rsidRPr="00AD5AB2">
              <w:rPr>
                <w:sz w:val="18"/>
                <w:szCs w:val="18"/>
              </w:rPr>
              <w:t xml:space="preserve"> </w:t>
            </w:r>
            <w:proofErr w:type="spellStart"/>
            <w:r w:rsidRPr="00AD5AB2">
              <w:rPr>
                <w:sz w:val="18"/>
                <w:szCs w:val="18"/>
              </w:rPr>
              <w:t>диск</w:t>
            </w:r>
            <w:proofErr w:type="spellEnd"/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SSD 512G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2.5”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sz w:val="18"/>
                <w:szCs w:val="18"/>
              </w:rPr>
              <w:t>ОС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Windows 10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Windows 10 </w:t>
            </w:r>
            <w:proofErr w:type="spellStart"/>
            <w:r w:rsidRPr="00AD5AB2">
              <w:rPr>
                <w:rFonts w:eastAsia="Malgun Gothic"/>
                <w:color w:val="000000"/>
                <w:sz w:val="18"/>
                <w:szCs w:val="18"/>
              </w:rPr>
              <w:t>Labling</w:t>
            </w:r>
            <w:proofErr w:type="spellEnd"/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ODD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Graphic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On-Board Triple DISPLAY(3xHDMI)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  <w:lang w:val="ru-RU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PCI Slot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1xMini-PCIe, 1xPCIe x4 Slot, 1xmSATA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  <w:lang w:val="ru-RU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Q170 Main B/D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Serial Ports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4xRS-232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Option Support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USB Ports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USB 3.0 4Ports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USER PORT : 3.0 4Ports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 w:rsidP="00333374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USB 2.0 14Ports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2.0 7Ports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LAN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10/100/1000Mbps On-Board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Клиентский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экран</w:t>
            </w:r>
            <w:proofErr w:type="spellEnd"/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LCD Type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7” Wide TFT LCD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800 X 480 HYOSUNG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AD5AB2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  <w:t>Управление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Input Method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Resistive type </w:t>
            </w:r>
            <w:proofErr w:type="spellStart"/>
            <w:r w:rsidRPr="00AD5AB2">
              <w:rPr>
                <w:rFonts w:eastAsia="Malgun Gothic"/>
                <w:color w:val="000000"/>
                <w:sz w:val="18"/>
                <w:szCs w:val="18"/>
              </w:rPr>
              <w:t>TouchScreen</w:t>
            </w:r>
            <w:proofErr w:type="spellEnd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USB Type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Модуль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рециклинга</w:t>
            </w:r>
            <w:proofErr w:type="spellEnd"/>
          </w:p>
          <w:p w:rsidR="006E350E" w:rsidRDefault="006E350E" w:rsidP="006E350E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</w:rPr>
              <w:t>(BRM38)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/>
              </w:rPr>
              <w:t>Процессор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ALTERA </w:t>
            </w:r>
            <w:proofErr w:type="spellStart"/>
            <w:r w:rsidRPr="00AD5AB2">
              <w:rPr>
                <w:rFonts w:eastAsia="Malgun Gothic"/>
                <w:color w:val="000000"/>
                <w:sz w:val="18"/>
                <w:szCs w:val="18"/>
              </w:rPr>
              <w:t>SocFPGA</w:t>
            </w:r>
            <w:proofErr w:type="spellEnd"/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 (Cortex-A9)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(32Bit RISC, 800MHz)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" w:name="RANGE!B22"/>
            <w:r w:rsidRPr="00AD5AB2">
              <w:rPr>
                <w:rFonts w:eastAsia="Malgun Gothic"/>
                <w:color w:val="000000"/>
                <w:sz w:val="18"/>
                <w:szCs w:val="18"/>
              </w:rPr>
              <w:t>Higher Rank Interface</w:t>
            </w:r>
            <w:bookmarkEnd w:id="1"/>
          </w:p>
        </w:tc>
        <w:tc>
          <w:tcPr>
            <w:tcW w:w="226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USB2.0(Full/High Speed)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As-is : High Speed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To-be : Full Speed 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2" w:name="RANGE!B24"/>
            <w:r w:rsidRPr="00AD5AB2">
              <w:rPr>
                <w:rFonts w:eastAsia="Malgun Gothic"/>
                <w:color w:val="000000"/>
                <w:sz w:val="18"/>
                <w:szCs w:val="18"/>
              </w:rPr>
              <w:t>Control Program</w:t>
            </w:r>
            <w:bookmarkEnd w:id="2"/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Loading on Flash Memory by External Storage Device using TM, Remote Download of SP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  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 w:rsidP="006E350E">
            <w:pPr>
              <w:contextualSpacing/>
              <w:rPr>
                <w:rFonts w:eastAsia="Malgun Gothic"/>
                <w:color w:val="000000"/>
                <w:sz w:val="18"/>
                <w:szCs w:val="18"/>
                <w:lang w:val="ru-RU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Supported Denomination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Deposit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Multiple Denomination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Dispensing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Up to 8 Denominations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 w:rsidP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Supportable Bill Size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Short Way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62 ~ 85 mm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Long Way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117 ~ 177 mm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Deposit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3" w:name="RANGE!D29"/>
            <w:r w:rsidRPr="00AD5AB2">
              <w:rPr>
                <w:rFonts w:eastAsia="Malgun Gothic"/>
                <w:color w:val="000000"/>
                <w:sz w:val="18"/>
                <w:szCs w:val="18"/>
              </w:rPr>
              <w:t>Up to 500 bills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 xml:space="preserve"> Note1</w:t>
            </w:r>
            <w:bookmarkEnd w:id="3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Transaction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Dispensing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4" w:name="RANGE!D30"/>
            <w:r w:rsidRPr="00AD5AB2">
              <w:rPr>
                <w:rFonts w:eastAsia="Malgun Gothic"/>
                <w:color w:val="000000"/>
                <w:sz w:val="18"/>
                <w:szCs w:val="18"/>
              </w:rPr>
              <w:t>Up to 200 bills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Note1</w:t>
            </w:r>
            <w:bookmarkEnd w:id="4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Denomination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8 Denomination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sz w:val="18"/>
                <w:szCs w:val="18"/>
              </w:rPr>
            </w:pPr>
            <w:r w:rsidRPr="00AD5AB2">
              <w:rPr>
                <w:rFonts w:eastAsia="Malgun Gothic"/>
                <w:sz w:val="18"/>
                <w:szCs w:val="18"/>
              </w:rPr>
              <w:t xml:space="preserve">RD14 USD 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Den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Setting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Label1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Label2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sz w:val="18"/>
                <w:szCs w:val="18"/>
              </w:rPr>
            </w:pPr>
            <w:r w:rsidRPr="00AD5AB2">
              <w:rPr>
                <w:rFonts w:eastAsia="Malgun Gothic"/>
                <w:sz w:val="18"/>
                <w:szCs w:val="18"/>
              </w:rPr>
              <w:t>(1/5/20/100)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OVF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ALL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DPC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DPC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sz w:val="18"/>
                <w:szCs w:val="18"/>
              </w:rPr>
            </w:pPr>
            <w:r w:rsidRPr="00AD5AB2">
              <w:rPr>
                <w:rFonts w:eastAsia="Malgun Gothic"/>
                <w:sz w:val="18"/>
                <w:szCs w:val="18"/>
              </w:rPr>
              <w:t xml:space="preserve">RD24 EURO 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RC11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5000_R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B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sz w:val="18"/>
                <w:szCs w:val="18"/>
              </w:rPr>
            </w:pPr>
            <w:r w:rsidRPr="00AD5AB2">
              <w:rPr>
                <w:rFonts w:eastAsia="Malgun Gothic"/>
                <w:sz w:val="18"/>
                <w:szCs w:val="18"/>
              </w:rPr>
              <w:t>(5/10/20/100)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RC12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2000_R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sz w:val="18"/>
                <w:szCs w:val="18"/>
              </w:rPr>
            </w:pPr>
            <w:r w:rsidRPr="00AD5AB2">
              <w:rPr>
                <w:rFonts w:eastAsia="Malgun Gothic"/>
                <w:sz w:val="18"/>
                <w:szCs w:val="18"/>
              </w:rPr>
              <w:t>Other notes (DPC)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1000_R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RD14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USD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RD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RD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E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RC21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500_R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F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RC22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200_R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G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RC23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100_R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RC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H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RD24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EURO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RD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RD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I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TE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L2/L3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jc w:val="center"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5" w:name="RANGE!B43"/>
            <w:r w:rsidRPr="00AD5AB2">
              <w:rPr>
                <w:rFonts w:eastAsia="Malgun Gothic"/>
                <w:color w:val="000000"/>
                <w:sz w:val="18"/>
                <w:szCs w:val="18"/>
              </w:rPr>
              <w:t>Storage</w:t>
            </w:r>
            <w:bookmarkEnd w:id="5"/>
          </w:p>
        </w:tc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Slim Cassette</w:t>
            </w:r>
          </w:p>
        </w:tc>
        <w:tc>
          <w:tcPr>
            <w:tcW w:w="130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6" w:name="RANGE!D43"/>
            <w:r w:rsidRPr="00AD5AB2">
              <w:rPr>
                <w:rFonts w:eastAsia="Malgun Gothic"/>
                <w:color w:val="000000"/>
                <w:sz w:val="18"/>
                <w:szCs w:val="18"/>
              </w:rPr>
              <w:t>Number</w:t>
            </w:r>
            <w:bookmarkEnd w:id="6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7" w:name="RANGE!H43"/>
            <w:r w:rsidRPr="00AD5AB2">
              <w:rPr>
                <w:rFonts w:eastAsia="Malgun Gothic"/>
                <w:color w:val="000000"/>
                <w:sz w:val="18"/>
                <w:szCs w:val="18"/>
              </w:rPr>
              <w:t>RJC : 1ea</w:t>
            </w:r>
            <w:bookmarkEnd w:id="7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Reject CST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8" w:name="RANGE!B44"/>
            <w:r w:rsidRPr="00AD5AB2">
              <w:rPr>
                <w:rFonts w:eastAsia="Malgun Gothic"/>
                <w:color w:val="000000"/>
                <w:sz w:val="18"/>
                <w:szCs w:val="18"/>
              </w:rPr>
              <w:t>Capacity</w:t>
            </w:r>
            <w:bookmarkEnd w:id="8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9" w:name="RANGE!H44"/>
            <w:r w:rsidRPr="00AD5AB2">
              <w:rPr>
                <w:rFonts w:eastAsia="Malgun Gothic"/>
                <w:color w:val="000000"/>
                <w:sz w:val="18"/>
                <w:szCs w:val="18"/>
              </w:rPr>
              <w:t>T/C : 1ea</w:t>
            </w:r>
            <w:bookmarkEnd w:id="9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Transit CST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3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0" w:name="RANGE!D45"/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When auto stack 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 1)</w:t>
            </w:r>
            <w:bookmarkEnd w:id="10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1" w:name="RANGE!H45"/>
            <w:r w:rsidRPr="00AD5AB2">
              <w:rPr>
                <w:rFonts w:eastAsia="Malgun Gothic"/>
                <w:color w:val="000000"/>
                <w:sz w:val="18"/>
                <w:szCs w:val="18"/>
              </w:rPr>
              <w:t>275mm</w:t>
            </w:r>
            <w:bookmarkEnd w:id="11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2" w:name="RANGE!I45"/>
            <w:r w:rsidRPr="00AD5AB2">
              <w:rPr>
                <w:rFonts w:eastAsia="Malgun Gothic"/>
                <w:color w:val="000000"/>
                <w:sz w:val="18"/>
                <w:szCs w:val="18"/>
              </w:rPr>
              <w:t>2750bills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Note1</w:t>
            </w:r>
            <w:bookmarkEnd w:id="12"/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3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3" w:name="RANGE!D46"/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Injection of human 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Note2)</w:t>
            </w:r>
            <w:bookmarkEnd w:id="13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4" w:name="RANGE!H46"/>
            <w:r w:rsidRPr="00AD5AB2">
              <w:rPr>
                <w:rFonts w:eastAsia="Malgun Gothic"/>
                <w:color w:val="000000"/>
                <w:sz w:val="18"/>
                <w:szCs w:val="18"/>
              </w:rPr>
              <w:t>285mm</w:t>
            </w:r>
            <w:bookmarkEnd w:id="14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5" w:name="RANGE!I46"/>
            <w:r w:rsidRPr="00AD5AB2">
              <w:rPr>
                <w:rFonts w:eastAsia="Malgun Gothic"/>
                <w:color w:val="000000"/>
                <w:sz w:val="18"/>
                <w:szCs w:val="18"/>
              </w:rPr>
              <w:t>2850bills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Note1</w:t>
            </w:r>
            <w:bookmarkEnd w:id="15"/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6" w:name="RANGE!C47"/>
            <w:r w:rsidRPr="00AD5AB2">
              <w:rPr>
                <w:rFonts w:eastAsia="Malgun Gothic"/>
                <w:color w:val="000000"/>
                <w:sz w:val="18"/>
                <w:szCs w:val="18"/>
              </w:rPr>
              <w:t>Small Cassette</w:t>
            </w:r>
            <w:bookmarkEnd w:id="16"/>
          </w:p>
        </w:tc>
        <w:tc>
          <w:tcPr>
            <w:tcW w:w="13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7" w:name="RANGE!D47"/>
            <w:r w:rsidRPr="00AD5AB2">
              <w:rPr>
                <w:rFonts w:eastAsia="Malgun Gothic"/>
                <w:color w:val="000000"/>
                <w:sz w:val="18"/>
                <w:szCs w:val="18"/>
              </w:rPr>
              <w:t>Number</w:t>
            </w:r>
            <w:bookmarkEnd w:id="17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8" w:name="RANGE!H47"/>
            <w:r w:rsidRPr="00AD5AB2">
              <w:rPr>
                <w:rFonts w:eastAsia="Malgun Gothic"/>
                <w:color w:val="000000"/>
                <w:sz w:val="18"/>
                <w:szCs w:val="18"/>
              </w:rPr>
              <w:t>RC : 6ea</w:t>
            </w:r>
            <w:bookmarkEnd w:id="18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FF0000"/>
                <w:sz w:val="18"/>
                <w:szCs w:val="18"/>
              </w:rPr>
            </w:pPr>
            <w:r w:rsidRPr="00AD5AB2">
              <w:rPr>
                <w:rFonts w:eastAsia="Malgun Gothic"/>
                <w:color w:val="FF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48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3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19" w:name="RANGE!D48"/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When auto stack 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 1)</w:t>
            </w:r>
            <w:bookmarkEnd w:id="19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20" w:name="RANGE!H48"/>
            <w:r w:rsidRPr="00AD5AB2">
              <w:rPr>
                <w:rFonts w:eastAsia="Malgun Gothic"/>
                <w:color w:val="000000"/>
                <w:sz w:val="18"/>
                <w:szCs w:val="18"/>
              </w:rPr>
              <w:t>75mm (83mm)</w:t>
            </w:r>
            <w:bookmarkEnd w:id="20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21" w:name="RANGE!I48"/>
            <w:r w:rsidRPr="00AD5AB2">
              <w:rPr>
                <w:rFonts w:eastAsia="Malgun Gothic"/>
                <w:color w:val="000000"/>
                <w:sz w:val="18"/>
                <w:szCs w:val="18"/>
              </w:rPr>
              <w:t>750bills (+80bills controlled)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Note3</w:t>
            </w:r>
            <w:bookmarkEnd w:id="21"/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3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22" w:name="RANGE!D49"/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Injection of human 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Note2)</w:t>
            </w:r>
            <w:bookmarkEnd w:id="22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23" w:name="RANGE!H49"/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100mm </w:t>
            </w:r>
            <w:bookmarkEnd w:id="23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bookmarkStart w:id="24" w:name="RANGE!I49"/>
            <w:r w:rsidRPr="00AD5AB2">
              <w:rPr>
                <w:rFonts w:eastAsia="Malgun Gothic"/>
                <w:color w:val="000000"/>
                <w:sz w:val="18"/>
                <w:szCs w:val="18"/>
              </w:rPr>
              <w:t>1000bills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Note3</w:t>
            </w:r>
            <w:bookmarkEnd w:id="24"/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Recycle Drum </w:t>
            </w:r>
          </w:p>
        </w:tc>
        <w:tc>
          <w:tcPr>
            <w:tcW w:w="13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Number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RD : 2ea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48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3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When auto stack </w:t>
            </w:r>
            <w:r w:rsidRPr="00AD5AB2">
              <w:rPr>
                <w:rFonts w:eastAsia="Malgun Gothic"/>
                <w:color w:val="000000"/>
                <w:sz w:val="18"/>
                <w:szCs w:val="18"/>
                <w:vertAlign w:val="superscript"/>
              </w:rPr>
              <w:t>Note 1)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75mm (83mm)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600bills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Dispensing Speed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10 notes/sec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</w:rPr>
              <w:t>Control B/D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PNC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Control units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333374" w:rsidTr="00AD5AB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:Stand-by Switch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33374" w:rsidTr="00AD5AB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:Flicker L, R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33374" w:rsidTr="00AD5AB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color w:val="000000"/>
                <w:sz w:val="18"/>
                <w:szCs w:val="18"/>
              </w:rPr>
            </w:pPr>
            <w:r w:rsidRPr="00AD5AB2">
              <w:rPr>
                <w:color w:val="000000"/>
                <w:sz w:val="18"/>
                <w:szCs w:val="18"/>
              </w:rPr>
              <w:t>:Teller S/W L, R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eastAsia="ru-RU"/>
              </w:rPr>
            </w:pPr>
          </w:p>
        </w:tc>
      </w:tr>
      <w:tr w:rsidR="00333374" w:rsidTr="00AD5AB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333374" w:rsidRDefault="00333374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color w:val="000000"/>
                <w:sz w:val="18"/>
                <w:szCs w:val="18"/>
                <w:lang w:val="ru-RU"/>
              </w:rPr>
            </w:pPr>
            <w:r w:rsidRPr="00AD5AB2">
              <w:rPr>
                <w:color w:val="000000"/>
                <w:sz w:val="18"/>
                <w:szCs w:val="18"/>
              </w:rPr>
              <w:t>:Safety door sensor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33374" w:rsidTr="00AD5AB2">
        <w:trPr>
          <w:trHeight w:val="480"/>
        </w:trPr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6E350E" w:rsidRDefault="006E350E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  <w:t>Блок питания</w:t>
            </w:r>
          </w:p>
        </w:tc>
        <w:tc>
          <w:tcPr>
            <w:tcW w:w="8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 w:rsidP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Main Power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Input Voltage /</w:t>
            </w:r>
          </w:p>
        </w:tc>
        <w:tc>
          <w:tcPr>
            <w:tcW w:w="172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AC 200-240V ±10% / 6.0A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333374" w:rsidTr="0033337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Current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33374" w:rsidTr="00AD5AB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47~63Hz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NORMAL:50/60Hz</w:t>
            </w:r>
          </w:p>
        </w:tc>
      </w:tr>
      <w:tr w:rsidR="00333374" w:rsidTr="00AD5AB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Battery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333374" w:rsidTr="00AD5AB2">
        <w:trPr>
          <w:trHeight w:val="300"/>
        </w:trPr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6E350E" w:rsidRDefault="006E350E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  <w:t>Сейф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Specification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CEN-I (Front Access)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333374" w:rsidTr="00AD5AB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Default="00333374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Locking device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Dial + Key Lock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74" w:rsidRPr="00AD5AB2" w:rsidRDefault="00333374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 TRANSPORT +3 KEY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6E350E" w:rsidRDefault="006E350E" w:rsidP="00F17077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  <w:t>Дополнительные функции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Teller Hold Indicator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Left, Right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Door Sensor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Safety 1EA + Out door 1EA (Magnetic)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FF0000"/>
                <w:sz w:val="18"/>
                <w:szCs w:val="18"/>
              </w:rPr>
            </w:pPr>
            <w:r w:rsidRPr="00AD5AB2">
              <w:rPr>
                <w:rFonts w:eastAsia="Malgun Gothic"/>
                <w:color w:val="FF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  <w:lang w:val="ru-RU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Transit CST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b/>
                <w:bCs/>
                <w:sz w:val="18"/>
                <w:szCs w:val="18"/>
              </w:rPr>
            </w:pPr>
            <w:r w:rsidRPr="00AD5AB2">
              <w:rPr>
                <w:rFonts w:eastAsia="Malgun Gothic"/>
                <w:b/>
                <w:bCs/>
                <w:sz w:val="18"/>
                <w:szCs w:val="18"/>
              </w:rPr>
              <w:t>N/A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Extra Monitor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AD5AB2">
            <w:pPr>
              <w:contextualSpacing/>
              <w:rPr>
                <w:rFonts w:eastAsia="Malgun Gothic"/>
                <w:b/>
                <w:bCs/>
                <w:sz w:val="18"/>
                <w:szCs w:val="18"/>
                <w:lang w:val="ru-RU"/>
              </w:rPr>
            </w:pPr>
            <w:r>
              <w:rPr>
                <w:rFonts w:eastAsia="Malgun Gothic"/>
                <w:b/>
                <w:bCs/>
                <w:sz w:val="18"/>
                <w:szCs w:val="18"/>
                <w:lang w:val="ru-RU"/>
              </w:rPr>
              <w:t>Дополнительно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7” inch USB Type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Teller Printer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AD5AB2">
            <w:pPr>
              <w:contextualSpacing/>
              <w:rPr>
                <w:rFonts w:eastAsia="Malgun Gothic"/>
                <w:b/>
                <w:bCs/>
                <w:sz w:val="18"/>
                <w:szCs w:val="18"/>
              </w:rPr>
            </w:pPr>
            <w:r>
              <w:rPr>
                <w:rFonts w:eastAsia="Malgun Gothic"/>
                <w:b/>
                <w:bCs/>
                <w:sz w:val="18"/>
                <w:szCs w:val="18"/>
                <w:lang w:val="ru-RU"/>
              </w:rPr>
              <w:t>Дополнительно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Teller Printer</w:t>
            </w:r>
          </w:p>
        </w:tc>
      </w:tr>
      <w:tr w:rsidR="006E350E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Default="006E350E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Temp, Vibration Sensor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AD5AB2">
            <w:pPr>
              <w:contextualSpacing/>
              <w:rPr>
                <w:rFonts w:eastAsia="Malgun Gothic"/>
                <w:b/>
                <w:bCs/>
                <w:sz w:val="18"/>
                <w:szCs w:val="18"/>
              </w:rPr>
            </w:pPr>
            <w:r>
              <w:rPr>
                <w:rFonts w:eastAsia="Malgun Gothic"/>
                <w:b/>
                <w:bCs/>
                <w:sz w:val="18"/>
                <w:szCs w:val="18"/>
                <w:lang w:val="ru-RU"/>
              </w:rPr>
              <w:t>Дополнительно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50E" w:rsidRPr="00AD5AB2" w:rsidRDefault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Local installation</w:t>
            </w:r>
          </w:p>
        </w:tc>
      </w:tr>
      <w:tr w:rsidR="00AD5AB2" w:rsidTr="00AD5AB2">
        <w:trPr>
          <w:trHeight w:val="300"/>
        </w:trPr>
        <w:tc>
          <w:tcPr>
            <w:tcW w:w="10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 w:rsidP="00AD5AB2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  <w:t>Габариты</w:t>
            </w:r>
          </w:p>
          <w:p w:rsidR="00AD5AB2" w:rsidRPr="00AD5AB2" w:rsidRDefault="00AD5AB2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  <w:t>и</w:t>
            </w:r>
          </w:p>
          <w:p w:rsidR="00AD5AB2" w:rsidRPr="00AD5AB2" w:rsidRDefault="00AD5AB2" w:rsidP="00AD5AB2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  <w:t>Условия эксплуатации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/>
              </w:rPr>
              <w:t>Размер</w:t>
            </w:r>
            <w:r w:rsidRPr="00AD5AB2">
              <w:rPr>
                <w:rFonts w:eastAsia="Malgun Gothic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D5AB2">
              <w:rPr>
                <w:rFonts w:eastAsia="Malgun Gothic"/>
                <w:color w:val="000000"/>
                <w:sz w:val="18"/>
                <w:szCs w:val="18"/>
              </w:rPr>
              <w:t>DxWxH</w:t>
            </w:r>
            <w:proofErr w:type="spellEnd"/>
            <w:r w:rsidRPr="00AD5AB2">
              <w:rPr>
                <w:rFonts w:eastAsia="Malgun Gothic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1300 x 520 x 1045 (mm)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Desk Area Height (720mm)</w:t>
            </w:r>
          </w:p>
        </w:tc>
      </w:tr>
      <w:tr w:rsidR="00AD5AB2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Default="00AD5AB2" w:rsidP="00F17077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/>
              </w:rPr>
              <w:t>Тип доступа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  <w:lang w:val="ru-RU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Front Access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AD5AB2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 w:rsidP="00F17077">
            <w:pPr>
              <w:contextualSpacing/>
              <w:rPr>
                <w:rFonts w:eastAsia="Malgun Gothic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  <w:lang w:val="ru-RU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/>
              </w:rPr>
              <w:t>Установка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Anchor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AD5AB2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Default="00AD5AB2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  <w:lang w:val="ru-RU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  <w:lang w:val="ru-RU"/>
              </w:rPr>
              <w:t>Вес</w:t>
            </w:r>
          </w:p>
        </w:tc>
        <w:tc>
          <w:tcPr>
            <w:tcW w:w="22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About 472KG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 </w:t>
            </w:r>
          </w:p>
        </w:tc>
      </w:tr>
      <w:tr w:rsidR="00AD5AB2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Default="00AD5AB2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AD5AB2" w:rsidRPr="00AD5AB2" w:rsidRDefault="00AD5AB2" w:rsidP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proofErr w:type="spellStart"/>
            <w:r w:rsidRPr="00333374">
              <w:rPr>
                <w:color w:val="000000"/>
                <w:sz w:val="20"/>
                <w:szCs w:val="20"/>
              </w:rPr>
              <w:t>Условия</w:t>
            </w:r>
            <w:proofErr w:type="spellEnd"/>
            <w:r w:rsidRPr="003333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74">
              <w:rPr>
                <w:color w:val="000000"/>
                <w:sz w:val="20"/>
                <w:szCs w:val="20"/>
              </w:rPr>
              <w:t>эксплуатации</w:t>
            </w:r>
            <w:proofErr w:type="spellEnd"/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Operating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5°C ~ 40°C / 41℉ ~ 104℉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10°C / H</w:t>
            </w:r>
          </w:p>
        </w:tc>
      </w:tr>
      <w:tr w:rsidR="00AD5AB2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Default="00AD5AB2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AD5AB2" w:rsidRPr="00AD5AB2" w:rsidRDefault="00AD5AB2" w:rsidP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Storage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-10°C ~ 60°C / 14℉ ~ 140℉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15°C / H</w:t>
            </w:r>
          </w:p>
        </w:tc>
      </w:tr>
      <w:tr w:rsidR="00AD5AB2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Default="00AD5AB2" w:rsidP="00F17077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 w:rsidP="006E350E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Operating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25% ~ 85%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10% / H</w:t>
            </w:r>
          </w:p>
        </w:tc>
      </w:tr>
      <w:tr w:rsidR="00AD5AB2" w:rsidTr="00AD5AB2">
        <w:trPr>
          <w:trHeight w:val="300"/>
        </w:trPr>
        <w:tc>
          <w:tcPr>
            <w:tcW w:w="10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Default="00AD5AB2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rPr>
                <w:rFonts w:eastAsia="Malgun Gothic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Storage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10% ~ 90%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B2" w:rsidRPr="00AD5AB2" w:rsidRDefault="00AD5AB2">
            <w:pPr>
              <w:contextualSpacing/>
              <w:rPr>
                <w:rFonts w:eastAsia="Malgun Gothic"/>
                <w:color w:val="000000"/>
                <w:sz w:val="18"/>
                <w:szCs w:val="18"/>
              </w:rPr>
            </w:pPr>
            <w:r w:rsidRPr="00AD5AB2">
              <w:rPr>
                <w:rFonts w:eastAsia="Malgun Gothic"/>
                <w:color w:val="000000"/>
                <w:sz w:val="18"/>
                <w:szCs w:val="18"/>
              </w:rPr>
              <w:t>10% / H</w:t>
            </w:r>
          </w:p>
        </w:tc>
      </w:tr>
    </w:tbl>
    <w:p w:rsidR="00333374" w:rsidRDefault="00333374">
      <w:pPr>
        <w:rPr>
          <w:lang w:val="ru-RU"/>
        </w:rPr>
      </w:pPr>
    </w:p>
    <w:p w:rsidR="00AD5AB2" w:rsidRPr="00333374" w:rsidRDefault="00AD5AB2">
      <w:pPr>
        <w:rPr>
          <w:lang w:val="ru-RU"/>
        </w:rPr>
      </w:pPr>
      <w:r w:rsidRPr="000135EC">
        <w:rPr>
          <w:noProof/>
          <w:lang w:val="ru-RU" w:eastAsia="ru-RU"/>
        </w:rPr>
        <w:drawing>
          <wp:inline distT="0" distB="0" distL="0" distR="0" wp14:anchorId="0169DB19" wp14:editId="55071065">
            <wp:extent cx="2829769" cy="3289300"/>
            <wp:effectExtent l="0" t="0" r="889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860" cy="3407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5AB2" w:rsidRPr="00333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F81"/>
    <w:rsid w:val="000D6806"/>
    <w:rsid w:val="001B742E"/>
    <w:rsid w:val="00213322"/>
    <w:rsid w:val="00333374"/>
    <w:rsid w:val="004E6ABC"/>
    <w:rsid w:val="00500EAD"/>
    <w:rsid w:val="006E350E"/>
    <w:rsid w:val="007F6206"/>
    <w:rsid w:val="00850F81"/>
    <w:rsid w:val="00AD5AB2"/>
    <w:rsid w:val="00E27FBD"/>
    <w:rsid w:val="00F17077"/>
    <w:rsid w:val="00F26982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514C4"/>
  <w15:chartTrackingRefBased/>
  <w15:docId w15:val="{0A579A77-F49F-44EE-B70E-12D5BCE9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0F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passmark.com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Vikentii Maykapar (러시아법인)</dc:creator>
  <cp:keywords/>
  <dc:description/>
  <cp:lastModifiedBy>Даревская Вероника</cp:lastModifiedBy>
  <cp:revision>2</cp:revision>
  <dcterms:created xsi:type="dcterms:W3CDTF">2025-05-02T08:38:00Z</dcterms:created>
  <dcterms:modified xsi:type="dcterms:W3CDTF">2025-05-02T08:38:00Z</dcterms:modified>
</cp:coreProperties>
</file>